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28"/>
        <w:gridCol w:w="4929"/>
        <w:gridCol w:w="5191"/>
      </w:tblGrid>
      <w:tr>
        <w:tc>
          <w:tcPr>
            <w:tcW w:type="dxa" w:w="49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/>
        </w:tc>
        <w:tc>
          <w:tcPr>
            <w:tcW w:type="dxa" w:w="49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01000000">
            <w:pPr>
              <w:ind/>
              <w:jc w:val="center"/>
              <w:rPr>
                <w:b w:val="1"/>
              </w:rPr>
            </w:pPr>
            <w:r>
              <w:rPr>
                <w:sz w:val="52"/>
              </w:rPr>
              <w:drawing>
                <wp:inline>
                  <wp:extent cx="951864" cy="1018539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951864" cy="10185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ind/>
              <w:jc w:val="center"/>
              <w:rPr>
                <w:b w:val="1"/>
              </w:rPr>
            </w:pPr>
          </w:p>
          <w:p w14:paraId="03000000">
            <w:pPr>
              <w:ind/>
              <w:jc w:val="center"/>
              <w:rPr>
                <w:b w:val="1"/>
              </w:rPr>
            </w:pPr>
          </w:p>
          <w:p w14:paraId="04000000">
            <w:pPr>
              <w:ind/>
              <w:jc w:val="center"/>
              <w:rPr>
                <w:b w:val="1"/>
              </w:rPr>
            </w:pPr>
          </w:p>
          <w:p w14:paraId="05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ПРОКУРАТУРА </w:t>
            </w:r>
          </w:p>
          <w:p w14:paraId="0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ЯРОСЛАВСКОЙ ОБЛАСТИ</w:t>
            </w:r>
          </w:p>
          <w:p w14:paraId="07000000">
            <w:pPr>
              <w:ind/>
              <w:jc w:val="center"/>
              <w:rPr>
                <w:b w:val="1"/>
              </w:rPr>
            </w:pPr>
          </w:p>
          <w:p w14:paraId="0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ПРОКУРАТУРА КРАСНОПЕРЕКОПСКОГО РАЙОНА              Г. ЯРОСЛАВЛЯ</w:t>
            </w:r>
          </w:p>
          <w:p w14:paraId="09000000"/>
          <w:p w14:paraId="0A000000">
            <w:pPr>
              <w:spacing w:line="317" w:lineRule="exact"/>
              <w:ind/>
              <w:jc w:val="center"/>
              <w:rPr>
                <w:b w:val="1"/>
                <w:color w:val="000000"/>
                <w:spacing w:val="1"/>
                <w:sz w:val="28"/>
              </w:rPr>
            </w:pPr>
          </w:p>
          <w:p w14:paraId="0B000000">
            <w:pPr>
              <w:spacing w:line="317" w:lineRule="exact"/>
              <w:ind/>
              <w:jc w:val="center"/>
              <w:rPr>
                <w:b w:val="1"/>
                <w:color w:val="000000"/>
                <w:spacing w:val="1"/>
                <w:sz w:val="28"/>
              </w:rPr>
            </w:pPr>
          </w:p>
          <w:p w14:paraId="0C000000">
            <w:pPr>
              <w:spacing w:line="317" w:lineRule="exact"/>
              <w:ind/>
              <w:jc w:val="center"/>
              <w:rPr>
                <w:b w:val="1"/>
                <w:color w:val="000000"/>
                <w:spacing w:val="1"/>
                <w:sz w:val="28"/>
              </w:rPr>
            </w:pPr>
          </w:p>
          <w:p w14:paraId="0D000000">
            <w:pPr>
              <w:spacing w:line="317" w:lineRule="exact"/>
              <w:ind/>
              <w:jc w:val="center"/>
              <w:rPr>
                <w:b w:val="1"/>
                <w:color w:val="000000"/>
                <w:spacing w:val="1"/>
                <w:sz w:val="28"/>
              </w:rPr>
            </w:pPr>
          </w:p>
          <w:p w14:paraId="0E000000">
            <w:pPr>
              <w:spacing w:line="317" w:lineRule="exact"/>
              <w:ind/>
              <w:jc w:val="center"/>
              <w:rPr>
                <w:b w:val="1"/>
                <w:color w:val="000000"/>
                <w:spacing w:val="2"/>
                <w:sz w:val="28"/>
              </w:rPr>
            </w:pPr>
            <w:r>
              <w:rPr>
                <w:b w:val="1"/>
                <w:color w:val="000000"/>
                <w:spacing w:val="1"/>
                <w:sz w:val="28"/>
              </w:rPr>
              <w:t xml:space="preserve">Памятка </w:t>
            </w:r>
          </w:p>
          <w:p w14:paraId="0F000000">
            <w:pPr>
              <w:spacing w:line="317" w:lineRule="exact"/>
              <w:ind/>
              <w:jc w:val="center"/>
              <w:rPr>
                <w:b w:val="1"/>
                <w:color w:val="000000"/>
                <w:spacing w:val="2"/>
                <w:sz w:val="28"/>
              </w:rPr>
            </w:pPr>
          </w:p>
          <w:p w14:paraId="1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 участии граждан в охране</w:t>
            </w:r>
          </w:p>
          <w:p w14:paraId="1100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 xml:space="preserve"> общественного порядка</w:t>
            </w:r>
          </w:p>
          <w:p w14:paraId="12000000"/>
          <w:p w14:paraId="13000000"/>
          <w:p w14:paraId="14000000"/>
          <w:p w14:paraId="15000000"/>
          <w:p w14:paraId="16000000"/>
          <w:p w14:paraId="17000000"/>
          <w:p w14:paraId="18000000"/>
          <w:p w14:paraId="19000000"/>
          <w:p w14:paraId="1A000000"/>
          <w:p w14:paraId="1B000000"/>
          <w:p w14:paraId="1C000000">
            <w:pPr>
              <w:ind/>
              <w:jc w:val="center"/>
            </w:pPr>
            <w:r>
              <w:t>г. Ярославль</w:t>
            </w:r>
          </w:p>
          <w:p w14:paraId="1D000000">
            <w:pPr>
              <w:ind/>
              <w:jc w:val="center"/>
            </w:pPr>
            <w:r>
              <w:t>2025</w:t>
            </w:r>
          </w:p>
          <w:p w14:paraId="1E000000"/>
          <w:p w14:paraId="1F000000"/>
          <w:p w14:paraId="20000000">
            <w:pPr>
              <w:pStyle w:val="Style_2"/>
              <w:ind w:firstLine="0" w:left="633"/>
              <w:jc w:val="both"/>
            </w:pPr>
          </w:p>
        </w:tc>
        <w:tc>
          <w:tcPr>
            <w:tcW w:type="dxa" w:w="51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/>
        </w:tc>
      </w:tr>
      <w:tr>
        <w:tc>
          <w:tcPr>
            <w:tcW w:type="dxa" w:w="49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21000000">
            <w:pPr>
              <w:ind w:firstLine="360" w:left="0"/>
              <w:jc w:val="both"/>
            </w:pPr>
          </w:p>
          <w:p w14:paraId="22000000">
            <w:pPr>
              <w:ind w:firstLine="360" w:left="0"/>
              <w:jc w:val="both"/>
            </w:pPr>
          </w:p>
          <w:p w14:paraId="23000000">
            <w:pPr>
              <w:ind w:firstLine="360" w:left="0"/>
              <w:jc w:val="both"/>
            </w:pPr>
          </w:p>
          <w:p w14:paraId="24000000">
            <w:pPr>
              <w:ind w:firstLine="360" w:left="0" w:right="212"/>
              <w:jc w:val="both"/>
            </w:pPr>
            <w:r>
              <w:t>Участие граждан в охране общественного порядка – это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местах.</w:t>
            </w:r>
          </w:p>
          <w:p w14:paraId="25000000">
            <w:pPr>
              <w:ind w:firstLine="360" w:left="0" w:right="212"/>
              <w:jc w:val="both"/>
            </w:pPr>
          </w:p>
          <w:p w14:paraId="26000000">
            <w:pPr>
              <w:ind w:firstLine="360" w:left="0" w:right="212"/>
              <w:jc w:val="both"/>
            </w:pPr>
            <w:r>
              <w:t xml:space="preserve">Одной из самых распространенных на территории области форм общественной организации, осуществляющей охрану общественного порядка, является </w:t>
            </w:r>
            <w:r>
              <w:rPr>
                <w:b w:val="1"/>
              </w:rPr>
              <w:t>Добровольная народная дружина</w:t>
            </w:r>
            <w:r>
              <w:t>.</w:t>
            </w:r>
          </w:p>
          <w:p w14:paraId="27000000">
            <w:pPr>
              <w:ind w:firstLine="360" w:left="0" w:right="212"/>
              <w:jc w:val="both"/>
            </w:pPr>
          </w:p>
          <w:p w14:paraId="28000000">
            <w:pPr>
              <w:ind w:firstLine="360" w:left="0" w:right="212"/>
              <w:jc w:val="both"/>
            </w:pPr>
            <w:r>
              <w:rPr>
                <w:b w:val="1"/>
              </w:rPr>
              <w:t>Народная дружина</w:t>
            </w:r>
            <w:r>
              <w:t xml:space="preserve"> – это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</w:t>
            </w:r>
            <w:r>
              <w:t>рганами местного самоуправления.</w:t>
            </w:r>
          </w:p>
          <w:p w14:paraId="29000000">
            <w:pPr>
              <w:ind w:firstLine="360" w:left="0" w:right="212"/>
              <w:jc w:val="both"/>
            </w:pPr>
          </w:p>
          <w:p w14:paraId="2A000000">
            <w:pPr>
              <w:ind w:firstLine="360" w:left="0" w:right="212"/>
              <w:jc w:val="both"/>
            </w:pPr>
            <w:r>
              <w:rPr>
                <w:b w:val="1"/>
              </w:rPr>
              <w:t>Народный дружинник</w:t>
            </w:r>
            <w:r>
              <w:t xml:space="preserve"> – гражданин Российской Федерации, являющийся членом народной дружины и принимающий в ее составе участие в охране общественного порядка.</w:t>
            </w:r>
          </w:p>
          <w:p w14:paraId="2B000000">
            <w:pPr>
              <w:ind w:firstLine="709" w:left="0"/>
              <w:jc w:val="both"/>
            </w:pPr>
          </w:p>
          <w:p w14:paraId="2C000000">
            <w:pPr>
              <w:ind w:firstLine="360" w:left="0"/>
              <w:jc w:val="both"/>
            </w:pPr>
          </w:p>
        </w:tc>
        <w:tc>
          <w:tcPr>
            <w:tcW w:type="dxa" w:w="49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2D000000">
            <w:pPr>
              <w:ind w:firstLine="360" w:left="0"/>
              <w:jc w:val="both"/>
            </w:pPr>
          </w:p>
          <w:p w14:paraId="2E000000">
            <w:pPr>
              <w:ind w:firstLine="360" w:left="0"/>
              <w:jc w:val="both"/>
            </w:pPr>
          </w:p>
          <w:p w14:paraId="2F000000">
            <w:pPr>
              <w:ind w:firstLine="360" w:left="0"/>
              <w:jc w:val="both"/>
            </w:pPr>
          </w:p>
          <w:p w14:paraId="30000000">
            <w:pPr>
              <w:ind w:firstLine="360" w:left="292" w:right="281"/>
              <w:jc w:val="both"/>
            </w:pPr>
            <w:r>
              <w:t xml:space="preserve">В народные дружины принимаются на добровольной основе </w:t>
            </w:r>
            <w:r>
              <w:rPr>
                <w:b w:val="1"/>
              </w:rPr>
              <w:t>граждане Российской Федерации, достигшие возраста восемнадцати лет</w:t>
            </w:r>
            <w:r>
              <w:t>, способные по своим деловым и личным качествам исполнять обязанности народных дружинников.</w:t>
            </w:r>
          </w:p>
          <w:p w14:paraId="31000000">
            <w:pPr>
              <w:ind w:firstLine="360" w:left="292" w:right="281"/>
              <w:jc w:val="both"/>
            </w:pPr>
          </w:p>
          <w:p w14:paraId="32000000">
            <w:pPr>
              <w:ind w:firstLine="360" w:left="292" w:right="281"/>
              <w:jc w:val="both"/>
            </w:pPr>
            <w:r>
              <w:t>Основными направлениями деятельности народных дружин являются:</w:t>
            </w:r>
          </w:p>
          <w:p w14:paraId="33000000">
            <w:pPr>
              <w:pStyle w:val="Style_2"/>
              <w:numPr>
                <w:ilvl w:val="0"/>
                <w:numId w:val="1"/>
              </w:numPr>
              <w:tabs>
                <w:tab w:leader="none" w:pos="652" w:val="left"/>
              </w:tabs>
              <w:ind w:firstLine="0" w:left="292" w:right="281"/>
              <w:jc w:val="both"/>
            </w:pPr>
            <w:r>
              <w:t xml:space="preserve"> содействие органам внутренних дел (полиции) и иным правоохранительным органам в охране общественного порядка;</w:t>
            </w:r>
          </w:p>
          <w:p w14:paraId="34000000">
            <w:pPr>
              <w:pStyle w:val="Style_2"/>
              <w:numPr>
                <w:ilvl w:val="0"/>
                <w:numId w:val="1"/>
              </w:numPr>
              <w:ind w:firstLine="0" w:left="292" w:right="281"/>
              <w:jc w:val="both"/>
            </w:pPr>
            <w:r>
              <w:t>участие в предупреждении и пресечении правонарушений на территории по месту создания народной дружины;</w:t>
            </w:r>
          </w:p>
          <w:p w14:paraId="35000000">
            <w:pPr>
              <w:pStyle w:val="Style_2"/>
              <w:numPr>
                <w:ilvl w:val="0"/>
                <w:numId w:val="1"/>
              </w:numPr>
              <w:ind w:firstLine="0" w:left="292" w:right="281"/>
              <w:jc w:val="both"/>
            </w:pPr>
            <w:r>
              <w:t xml:space="preserve">участие в охране общественного порядка в случаях возникновения чрезвычайных ситуаций; </w:t>
            </w:r>
          </w:p>
          <w:p w14:paraId="36000000">
            <w:pPr>
              <w:pStyle w:val="Style_2"/>
              <w:numPr>
                <w:ilvl w:val="0"/>
                <w:numId w:val="1"/>
              </w:numPr>
              <w:ind w:firstLine="0" w:left="292" w:right="281"/>
              <w:jc w:val="both"/>
            </w:pPr>
            <w:r>
              <w:t>распространение правовых знаний, разъяснение норм поведения в общественных местах.</w:t>
            </w:r>
          </w:p>
          <w:p w14:paraId="37000000">
            <w:pPr>
              <w:ind w:firstLine="0" w:left="292" w:right="281"/>
              <w:jc w:val="both"/>
            </w:pPr>
          </w:p>
          <w:p w14:paraId="38000000">
            <w:pPr>
              <w:pStyle w:val="Style_3"/>
              <w:ind w:firstLine="472" w:left="292" w:right="281"/>
              <w:jc w:val="both"/>
              <w:rPr>
                <w:rFonts w:ascii="Times New Roman" w:hAnsi="Times New Roman"/>
                <w:sz w:val="24"/>
              </w:rPr>
            </w:pPr>
            <w:bookmarkStart w:id="1" w:name="Par200"/>
            <w:bookmarkEnd w:id="1"/>
            <w:r>
              <w:rPr>
                <w:rFonts w:ascii="Times New Roman" w:hAnsi="Times New Roman"/>
                <w:sz w:val="24"/>
              </w:rPr>
              <w:t xml:space="preserve">Народные дружинники при участии в охране общественного порядка должны иметь при себе удостоверение народного дружинника, а также носить форменную одежду и (или) использовать отличительную символику народного дружинника. </w:t>
            </w:r>
          </w:p>
          <w:p w14:paraId="39000000">
            <w:pPr>
              <w:pStyle w:val="Style_3"/>
              <w:ind w:firstLine="472" w:left="292"/>
              <w:jc w:val="both"/>
              <w:rPr>
                <w:rFonts w:ascii="Times New Roman" w:hAnsi="Times New Roman"/>
                <w:sz w:val="24"/>
              </w:rPr>
            </w:pPr>
          </w:p>
          <w:p w14:paraId="3A000000">
            <w:pPr>
              <w:pStyle w:val="Style_3"/>
              <w:ind w:firstLine="472" w:left="29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3B000000">
            <w:pPr>
              <w:pStyle w:val="Style_3"/>
              <w:ind w:firstLine="540" w:left="223"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3C000000">
            <w:pPr>
              <w:pStyle w:val="Style_3"/>
              <w:ind w:firstLine="540" w:left="223"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3D000000">
            <w:pPr>
              <w:pStyle w:val="Style_3"/>
              <w:ind w:firstLine="540" w:left="223"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3E000000">
            <w:pPr>
              <w:pStyle w:val="Style_3"/>
              <w:ind w:firstLine="360" w:left="403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Народные дружинники при участии в охране общественного порядка имеют право:</w:t>
            </w:r>
          </w:p>
          <w:p w14:paraId="3F000000">
            <w:pPr>
              <w:pStyle w:val="Style_3"/>
              <w:numPr>
                <w:ilvl w:val="0"/>
                <w:numId w:val="2"/>
              </w:numPr>
              <w:tabs>
                <w:tab w:leader="none" w:pos="943" w:val="left"/>
              </w:tabs>
              <w:ind w:firstLine="360" w:left="4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требовать от граждан и должностных лиц прекратить противоправные деяния;</w:t>
            </w:r>
          </w:p>
          <w:p w14:paraId="40000000">
            <w:pPr>
              <w:pStyle w:val="Style_3"/>
              <w:numPr>
                <w:ilvl w:val="0"/>
                <w:numId w:val="2"/>
              </w:numPr>
              <w:tabs>
                <w:tab w:leader="none" w:pos="943" w:val="left"/>
              </w:tabs>
              <w:ind w:firstLine="360" w:left="4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      </w:r>
          </w:p>
          <w:p w14:paraId="41000000">
            <w:pPr>
              <w:pStyle w:val="Style_3"/>
              <w:numPr>
                <w:ilvl w:val="0"/>
                <w:numId w:val="2"/>
              </w:numPr>
              <w:tabs>
                <w:tab w:leader="none" w:pos="943" w:val="left"/>
              </w:tabs>
              <w:ind w:firstLine="360" w:left="4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оказывать содействие полиции при выполнении возложенных на нее Федеральным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"consultantplus://offline/ref=4A8A4D3FCD1201EB38B14EA459AC03DEA326DCE27BDB496908B71EA32A0C05K" \o "Федеральный закон от 07.02.2011 N 3-ФЗ (ред. от 03.02.2014) "О полиции"{КонсультантПлюс}"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законом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от 07.02.2011 № 3-ФЗ «О полиции» обязанностей в сфере охраны общественного порядка;</w:t>
            </w:r>
          </w:p>
          <w:p w14:paraId="42000000">
            <w:pPr>
              <w:pStyle w:val="Style_3"/>
              <w:numPr>
                <w:ilvl w:val="0"/>
                <w:numId w:val="2"/>
              </w:numPr>
              <w:tabs>
                <w:tab w:leader="none" w:pos="943" w:val="left"/>
              </w:tabs>
              <w:ind w:firstLine="360" w:left="4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физическую силу в случаях и порядке, предусмотренных настоящим Федеральным законом;</w:t>
            </w:r>
          </w:p>
          <w:p w14:paraId="43000000">
            <w:pPr>
              <w:pStyle w:val="Style_3"/>
              <w:numPr>
                <w:ilvl w:val="0"/>
                <w:numId w:val="2"/>
              </w:numPr>
              <w:tabs>
                <w:tab w:leader="none" w:pos="943" w:val="left"/>
              </w:tabs>
              <w:ind w:firstLine="360" w:left="4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иные права, предусмотренные настоящим Федеральным законом, другими федеральными законами.</w:t>
            </w:r>
          </w:p>
          <w:p w14:paraId="44000000">
            <w:pPr>
              <w:pStyle w:val="Style_3"/>
              <w:tabs>
                <w:tab w:leader="none" w:pos="1123" w:val="left"/>
              </w:tabs>
              <w:ind w:firstLine="360" w:left="4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  <w:p w14:paraId="45000000">
            <w:pPr>
              <w:ind w:firstLine="360" w:left="403"/>
              <w:jc w:val="both"/>
            </w:pPr>
            <w:r>
              <w:t>Кодексом об административных правонарушениях Российской Федерации</w:t>
            </w:r>
            <w:r>
              <w:t xml:space="preserve"> </w:t>
            </w:r>
            <w:r>
              <w:rPr>
                <w:b w:val="1"/>
              </w:rPr>
              <w:t>введена административная ответственность</w:t>
            </w:r>
            <w:r>
              <w:t xml:space="preserve"> за воспрепятствование законной деятельности народного дружинник</w:t>
            </w:r>
            <w:r>
              <w:t>а</w:t>
            </w:r>
            <w:r>
              <w:t xml:space="preserve"> (при участии в охране общественного порядка), а также предусмотрена ответственность в отношении народного дружинника, превысившего свои полномочия.</w:t>
            </w:r>
          </w:p>
        </w:tc>
      </w:tr>
    </w:tbl>
    <w:p w14:paraId="46000000"/>
    <w:sectPr>
      <w:pgSz w:h="11906" w:orient="landscape" w:w="16838"/>
      <w:pgMar w:bottom="539" w:footer="709" w:gutter="0" w:header="709" w:left="1134" w:right="1134" w:top="53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ind w:hanging="360" w:left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ind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2025-12-05T07:23:09Z</dcterms:modified>
</cp:coreProperties>
</file>